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4162.010.26.1.3478-2025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CELINA  RUIZ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66847034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$5.370.000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$1.423.500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Planilla</w:t>
            </w:r>
            <w:r w:rsidDel="00000000" w:rsidR="00000000" w:rsidRPr="00000000">
              <w:rPr>
                <w:rtl w:val="0"/>
              </w:rPr>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1076252470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No. PIN, Autorización, Referencia, Pago</w:t>
            </w:r>
            <w:r w:rsidDel="00000000" w:rsidR="00000000" w:rsidRPr="00000000">
              <w:rPr>
                <w:rtl w:val="0"/>
              </w:rPr>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8823278356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Operador:</w:t>
            </w:r>
            <w:r w:rsidDel="00000000" w:rsidR="00000000" w:rsidRPr="00000000">
              <w:rPr>
                <w:rtl w:val="0"/>
              </w:rPr>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Fecha de Pago</w:t>
            </w:r>
            <w:r w:rsidDel="00000000" w:rsidR="00000000" w:rsidRPr="00000000">
              <w:rPr>
                <w:rtl w:val="0"/>
              </w:rPr>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01/11/2025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Periodo de pago de la seguridad social:</w:t>
            </w:r>
            <w:r w:rsidDel="00000000" w:rsidR="00000000" w:rsidRPr="00000000">
              <w:rPr>
                <w:rtl w:val="0"/>
              </w:rPr>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SEPTIEMBRE/2025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1.Brindar apoyo en el desarrollo y gestión de actividades orientadas a la iniciación y formación deportiva, promoviendo y fomentando el deporte, la recreación y la actividad física en las comunas y corregimientos, mediante experiencias deportivas, el fortalecimiento de la oferta recreativa y deportiva, y la promoción del uso adecuado de los escenarios deportivos adscritos a la Secretaría del Deporte y la Recreación.</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2.Apoyar la promoción del trabajo interinstitucional entre entidades públicas y privadas para posicionar los programas de la Secretaría del Deporte en diferentes estamentos.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3.Apoyar la formulación de propuestas y estrategias de intervención para el mejoramiento de la oferta deportiva, recreativa y de actividad física, participando en reuniones con los comités de planificación de las comunas y corregimientos, así como con entidades deportivas, recreativas y de actividad física.</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4.Brindar apoyo en la organización y asistencia de reuniones y capacitaciones programadas por el área de fomento, necesarias para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5.Realizar visitas de campo para verificación, control y seguimiento, efectuando los desplazamientos a los diferentes escenarios deportivos que se requieran.</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6.Las demás obligaciones relacionadas con 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color w:val="000000"/>
                <w:rtl w:val="0"/>
              </w:rPr>
              <w:t xml:space="preserve">1. Brindé </w:t>
            </w:r>
            <w:r w:rsidDel="00000000" w:rsidR="00000000" w:rsidRPr="00000000">
              <w:rPr>
                <w:rFonts w:ascii="Arial" w:cs="Arial" w:eastAsia="Arial" w:hAnsi="Arial"/>
                <w:rtl w:val="0"/>
              </w:rPr>
              <w:t xml:space="preserve">información en la visita realizada a los monitores de la cancha del corregimiento El Hormiguero sobre el reglamento para las actividades de los juegos municipales y corregimientos. Durante dicha intervención, se promovió la socializacion para los próximos Juegos municipales y corregimientos.</w:t>
            </w:r>
          </w:p>
          <w:p w:rsidR="00000000" w:rsidDel="00000000" w:rsidP="00000000" w:rsidRDefault="00000000" w:rsidRPr="00000000" w14:paraId="0000006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Fonts w:ascii="Arial" w:cs="Arial" w:eastAsia="Arial" w:hAnsi="Arial"/>
                <w:rtl w:val="0"/>
              </w:rPr>
              <w:t xml:space="preserve">2.  Apoy</w:t>
            </w:r>
            <w:r w:rsidDel="00000000" w:rsidR="00000000" w:rsidRPr="00000000">
              <w:rPr>
                <w:rFonts w:ascii="Arial" w:cs="Arial" w:eastAsia="Arial" w:hAnsi="Arial"/>
                <w:color w:val="000000"/>
                <w:rtl w:val="0"/>
              </w:rPr>
              <w:t xml:space="preserve">é y </w:t>
            </w:r>
            <w:r w:rsidDel="00000000" w:rsidR="00000000" w:rsidRPr="00000000">
              <w:rPr>
                <w:rFonts w:ascii="Arial" w:cs="Arial" w:eastAsia="Arial" w:hAnsi="Arial"/>
                <w:rtl w:val="0"/>
              </w:rPr>
              <w:t xml:space="preserve">Particip</w:t>
            </w:r>
            <w:r w:rsidDel="00000000" w:rsidR="00000000" w:rsidRPr="00000000">
              <w:rPr>
                <w:rFonts w:ascii="Arial" w:cs="Arial" w:eastAsia="Arial" w:hAnsi="Arial"/>
                <w:color w:val="000000"/>
                <w:rtl w:val="0"/>
              </w:rPr>
              <w:t xml:space="preserve">é </w:t>
            </w:r>
            <w:r w:rsidDel="00000000" w:rsidR="00000000" w:rsidRPr="00000000">
              <w:rPr>
                <w:rFonts w:ascii="Arial" w:cs="Arial" w:eastAsia="Arial" w:hAnsi="Arial"/>
                <w:rtl w:val="0"/>
              </w:rPr>
              <w:t xml:space="preserve">en capacitacion desarrollada en la Secreataria del deporte, con la asistencia de cinco actores institucionales. En este espacio, brind</w:t>
            </w:r>
            <w:r w:rsidDel="00000000" w:rsidR="00000000" w:rsidRPr="00000000">
              <w:rPr>
                <w:rFonts w:ascii="Arial" w:cs="Arial" w:eastAsia="Arial" w:hAnsi="Arial"/>
                <w:color w:val="000000"/>
                <w:rtl w:val="0"/>
              </w:rPr>
              <w:t xml:space="preserve">é</w:t>
            </w: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Fonts w:ascii="Arial" w:cs="Arial" w:eastAsia="Arial" w:hAnsi="Arial"/>
                <w:rtl w:val="0"/>
              </w:rPr>
              <w:t xml:space="preserve">apoyo a los procesos de promoción mediante la socialización de los lineamientos preliminares para la realización de los próximos Juegos Municipales y de</w:t>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Corregimientos, evento que contará con el respaldo de la Secretaría del Deporte y la Recreación. Su intervención estuvo orientada a fomentar la participación e integración comunitaria, en cumplimiento de las funciones contractuales asignadas.</w:t>
            </w:r>
          </w:p>
          <w:p w:rsidR="00000000" w:rsidDel="00000000" w:rsidP="00000000" w:rsidRDefault="00000000" w:rsidRPr="00000000" w14:paraId="00000067">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color w:val="000000"/>
                <w:rtl w:val="0"/>
              </w:rPr>
              <w:t xml:space="preserve">3. Apoyé </w:t>
            </w:r>
            <w:r w:rsidDel="00000000" w:rsidR="00000000" w:rsidRPr="00000000">
              <w:rPr>
                <w:rFonts w:ascii="Arial" w:cs="Arial" w:eastAsia="Arial" w:hAnsi="Arial"/>
                <w:rtl w:val="0"/>
              </w:rPr>
              <w:t xml:space="preserve">con la presentacion del programa del cronograma de actividades correspondiente al formato MMDS01.04.P011.F001, aplicable al periodo en curso, con el fin de garantizar la ejecución organizada y programada de las acciones previstas, en concordancia con las obligaciones establecidas en el marco contractual.</w:t>
            </w:r>
          </w:p>
          <w:p w:rsidR="00000000" w:rsidDel="00000000" w:rsidP="00000000" w:rsidRDefault="00000000" w:rsidRPr="00000000" w14:paraId="0000006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jc w:val="both"/>
              <w:rPr>
                <w:rFonts w:ascii="Arial" w:cs="Arial" w:eastAsia="Arial" w:hAnsi="Arial"/>
              </w:rPr>
            </w:pPr>
            <w:r w:rsidDel="00000000" w:rsidR="00000000" w:rsidRPr="00000000">
              <w:rPr>
                <w:rFonts w:ascii="Arial" w:cs="Arial" w:eastAsia="Arial" w:hAnsi="Arial"/>
                <w:color w:val="000000"/>
                <w:rtl w:val="0"/>
              </w:rPr>
              <w:t xml:space="preserve">4. Brindé </w:t>
            </w:r>
            <w:r w:rsidDel="00000000" w:rsidR="00000000" w:rsidRPr="00000000">
              <w:rPr>
                <w:rFonts w:ascii="Arial" w:cs="Arial" w:eastAsia="Arial" w:hAnsi="Arial"/>
                <w:rtl w:val="0"/>
              </w:rPr>
              <w:t xml:space="preserve">apoyo y asistí   a la jornada de capacitación virtual convocadapor el área de financiero, donde se dieron directrices sobre las cuentas de cobros,</w:t>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para su presentacion y respectivo tramite, en cumplimiento a las obligaciones contractuales.</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rPr>
                <w:rFonts w:ascii="Arial" w:cs="Arial" w:eastAsia="Arial" w:hAnsi="Arial"/>
              </w:rPr>
            </w:pPr>
            <w:r w:rsidDel="00000000" w:rsidR="00000000" w:rsidRPr="00000000">
              <w:rPr>
                <w:rFonts w:ascii="Arial" w:cs="Arial" w:eastAsia="Arial" w:hAnsi="Arial"/>
                <w:color w:val="000000"/>
                <w:rtl w:val="0"/>
              </w:rPr>
              <w:t xml:space="preserve">5.R</w:t>
            </w:r>
            <w:r w:rsidDel="00000000" w:rsidR="00000000" w:rsidRPr="00000000">
              <w:rPr>
                <w:rFonts w:ascii="Arial" w:cs="Arial" w:eastAsia="Arial" w:hAnsi="Arial"/>
                <w:rtl w:val="0"/>
              </w:rPr>
              <w:t xml:space="preserve">ealic</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y present</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el cronograma de visitas correspondiente al periodo en ejecución, en el cual se detalló la programación de las intervenciones previstas en los distintos escenarios. Esta acción tuvo como propósito garantizar la ejecución ordenada y oportuna de las actividades, conforme a los lineamientos establecidos en las obligaciones contractuales, fortaleciendo así la trazabilidad operativa del proceso.</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color w:val="000000"/>
                <w:rtl w:val="0"/>
              </w:rPr>
              <w:t xml:space="preserve">6. Realicé </w:t>
            </w:r>
            <w:r w:rsidDel="00000000" w:rsidR="00000000" w:rsidRPr="00000000">
              <w:rPr>
                <w:rFonts w:ascii="Arial" w:cs="Arial" w:eastAsia="Arial" w:hAnsi="Arial"/>
                <w:rtl w:val="0"/>
              </w:rPr>
              <w:t xml:space="preserve">una visita institucional al monitor del programa Vértigo en el Instituto Óscar Scarpeta, con el propósito de socializar la oferta programática de la</w:t>
            </w:r>
          </w:p>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Secretaría del Deporte y la Recreación. Esta acción se desarrolló en cumplimiento de las obligaciones contractuales, orientada a fortalecer la articulación interinstitucional y la divulgación de los servicios disponibles para la comunidad beneficiaria.</w:t>
            </w:r>
          </w:p>
          <w:p w:rsidR="00000000" w:rsidDel="00000000" w:rsidP="00000000" w:rsidRDefault="00000000" w:rsidRPr="00000000" w14:paraId="0000007D">
            <w:pPr>
              <w:widowControl w:val="1"/>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https://drive.google.com/drive/folders/1rL65ECV2tnKKj1LHr0ODNxyNwWOcHfLo?usp=drive_link</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0" distT="0" distL="0" distR="0">
                  <wp:extent cx="1995432" cy="475701"/>
                  <wp:effectExtent b="0" l="0" r="0" t="0"/>
                  <wp:docPr id="107556213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995432" cy="47570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WkTB8EFdGYYfeDAs5ev/KZgOvQ==">CgMxLjA4AHIhMW5Qcy1xYlRmUmo1a3JwNzNvWGxLME4wX3BXdVpkR0Nh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2025-10-21T16:54:00Z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